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550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88"/>
        <w:gridCol w:w="1625"/>
        <w:gridCol w:w="1612"/>
        <w:gridCol w:w="1900"/>
        <w:gridCol w:w="1800"/>
        <w:gridCol w:w="1725"/>
      </w:tblGrid>
      <w:tr>
        <w:trPr>
          <w:tblHeader w:val="true"/>
          <w:cantSplit w:val="true"/>
        </w:trPr>
        <w:tc>
          <w:tcPr>
            <w:tcW w:w="1888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5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612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900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800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725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>
        <w:trPr>
          <w:cantSplit w:val="true"/>
        </w:trPr>
        <w:tc>
          <w:tcPr>
            <w:tcW w:w="1888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Engineering Project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color w:val="1F497D"/>
                <w:sz w:val="18"/>
                <w:szCs w:val="18"/>
              </w:rPr>
              <w:t xml:space="preserve">Problem Identification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color w:val="1F497D"/>
                <w:sz w:val="18"/>
                <w:szCs w:val="18"/>
              </w:rPr>
              <w:t xml:space="preserve">Prioritized Customer Requirements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color w:val="1F497D"/>
                <w:sz w:val="18"/>
                <w:szCs w:val="18"/>
              </w:rPr>
              <w:t xml:space="preserve">Performance Specifications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color w:val="1F497D"/>
                <w:sz w:val="18"/>
                <w:szCs w:val="18"/>
              </w:rPr>
              <w:t xml:space="preserve">Value Proposition / Alternative System Concept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color w:val="1F497D"/>
                <w:sz w:val="18"/>
                <w:szCs w:val="18"/>
              </w:rPr>
              <w:t xml:space="preserve">Test / Analysis </w:t>
            </w:r>
          </w:p>
        </w:tc>
        <w:tc>
          <w:tcPr>
            <w:tcW w:w="1625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Solution &amp; approach demonstrate the total use of the engineering design process.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61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Many aspects of the engineering design process are apparent.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1900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Some aspects of the engineering design process are apparent.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Few aspects of the engineering design process are apparent.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Solution &amp; approach do not appear to have followed the design process.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</w:tr>
      <w:tr>
        <w:trPr>
          <w:trHeight w:val="3664" w:hRule="atLeast"/>
          <w:cantSplit w:val="true"/>
        </w:trPr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Public Speaking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/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Intro / Conclusion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Verbal (volume, tone, pace, fillers)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Non-Verbal (gestures, posture, eye contact)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Effectiveness/Professionalism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>Team Presence (change slides for one another, have a unified ‘business-casual’ attire, etc.)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Q&amp;A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Professionally presented the material in a clear, accurate and concise manner without distracting mannerisms. Was able to clearly and accurately respond to questions.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Material was usually presented clearly and with few errors. Some distracting mannerisms were displayed. Generally was able to respond to questions.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black" stroked="t" style="position:absolute;margin-left:27.25pt;margin-top:4.7pt;width:215.75pt;height:13.6pt" type="shapetype_136">
                  <v:path textpathok="t"/>
                  <v:textpath on="t" fitshape="t" string="Please refer to the Public Speaking Evaluation Form" style="font-family:&quot;Arial Black&quot;;font-size:8pt"/>
                  <w10:wrap type="none"/>
                  <v:fill o:detectmouseclick="t" type="solid" color2="white"/>
                  <v:stroke color="white" joinstyle="round" endcap="flat"/>
                </v:shape>
              </w:pic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20"/>
              </w:rPr>
              <w:t>Material sometimes clear but multiple errors. Distracting mannerisms reduced the effectiveness of presentation. Responses to questions were sometimes unclear, inaccurate or not complete.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Material was not presented in a clear manner. Distracting mannerisms frequently reduced the effectiveness of the presentation.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20"/>
              </w:rPr>
              <w:t>Responses to questions were often unclear, inaccurate or incomplete.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Material was presented in a confusing manner. Distracting mannerisms made it difficult to follow and understand the material. Responses to questions were not based on facts and were unclear or inaccurate.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</w:tr>
      <w:tr>
        <w:trPr>
          <w:cantSplit w:val="true"/>
        </w:trPr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18"/>
                <w:szCs w:val="18"/>
              </w:rPr>
              <w:t>Documentation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>Consistent/Flows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Logical/Accurate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Professional (no typos, has proper citations)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Supports / contributes to the message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Uses communication tools such as diagrams/figures, sketches, models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20"/>
              </w:rPr>
              <w:t>Material was always clear and concise. There were no spelling / grammar errors. Information was well formatted and always flowed smoothly and in a logical manner. Numerous diag</w:t>
            </w:r>
            <w:r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 xml:space="preserve"> / fig</w:t>
            </w:r>
            <w:r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 xml:space="preserve"> were approp used to illustrate the text.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20"/>
              </w:rPr>
              <w:t xml:space="preserve">Material was usually clear and concise. There were few spelling / grammar errors. Information usually flowed smoothly and in a logical manner. Many diagrams / figures were included to clarify the text.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Material was sometimes clear and concise with few spelling / grammatical errors. Some information flowed smoothly and in a logical manner. Some diagrams were used to accompany the text.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20"/>
              </w:rPr>
              <w:t>Material was unclear and overly wordy or missing significant detail. Information did not flow smoothly and a logical structure was not often used. Few diagrams were included and were not properly related to the text.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Material contained few details and was unclear. Information was not organized. No diagrams or illustrations were included or were improperly used.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</w:tr>
      <w:tr>
        <w:trPr>
          <w:cantSplit w:val="true"/>
        </w:trPr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Overall Quality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>Attention to Detail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>Workmanship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 xml:space="preserve">Attitude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>Equal Member Contributions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171" w:hanging="171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1F497D"/>
                <w:sz w:val="16"/>
                <w:szCs w:val="16"/>
              </w:rPr>
              <w:t>During Q&amp;A members can demonstrate &amp; provide consist messages in their responses</w:t>
            </w:r>
            <w:r>
              <w:rPr>
                <w:rFonts w:cs="Calibri" w:ascii="Calibri" w:hAnsi="Calibri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Clearly demonstrates effort in terms of attention to detail, performance, and workmanship.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Mostly demonstrates effort in terms of attention to detail, performance, and workmanship.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Demonstrates some effort for attention to detail, performance, or workmanship.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Demonstrates effort in terms of attention to detail, performance, and workmanship.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Demonstrates little effort in terms of attention to detail, performance, and workmanship.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A"/>
      </w:pBdr>
      <w:jc w:val="center"/>
      <w:rPr/>
    </w:pPr>
    <w:r>
      <w:rPr/>
      <w:fldChar w:fldCharType="begin"/>
    </w:r>
    <w:r>
      <w:rPr/>
      <w:instrText> DATE \@"M\/d\/yyyy" </w:instrText>
    </w:r>
    <w:r>
      <w:rPr/>
      <w:fldChar w:fldCharType="separate"/>
    </w:r>
    <w:r>
      <w:rPr/>
      <w:t>9/24/2018</w:t>
    </w:r>
    <w:r>
      <w:rPr/>
      <w:fldChar w:fldCharType="end"/>
    </w:r>
    <w:r>
      <w:rPr/>
      <w:tab/>
      <w:t>The Design Lab at Rensselaer</w:t>
      <w:tab/>
      <w:t xml:space="preserve">Page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PAGE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1</w:t>
    </w:r>
    <w:r>
      <w:rPr>
        <w:sz w:val="24"/>
        <w:b/>
        <w:szCs w:val="24"/>
      </w:rPr>
      <w:fldChar w:fldCharType="end"/>
    </w:r>
    <w:r>
      <w:rPr/>
      <w:t xml:space="preserve"> of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NUMPAGES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1</w:t>
    </w:r>
    <w:r>
      <w:rPr>
        <w:sz w:val="24"/>
        <w:b/>
        <w:szCs w:val="24"/>
      </w:rPr>
      <w:fldChar w:fldCharType="end"/>
    </w:r>
    <w:r>
      <w:rPr/>
      <w:tab/>
    </w:r>
  </w:p>
  <w:p>
    <w:pPr>
      <w:pStyle w:val="Footer"/>
      <w:jc w:val="center"/>
      <w:rPr/>
    </w:pPr>
    <w:r>
      <w:rPr/>
      <w:fldChar w:fldCharType="begin"/>
    </w:r>
    <w:r>
      <w:rPr/>
      <w:instrText> FILENAME </w:instrText>
    </w:r>
    <w:r>
      <w:rPr/>
      <w:fldChar w:fldCharType="separate"/>
    </w:r>
    <w:r>
      <w:rPr/>
      <w:t>IED-PD1-mini project presentation rubricb.docx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Introduction to Engineering Design with Professional Development 1 – Mini-Project Presentation Rubric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1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22ac8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22ac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2ac8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8201a7"/>
    <w:rPr>
      <w:rFonts w:ascii="Courier New" w:hAnsi="Courier New" w:eastAsia="Times New Roman" w:cs="Courier New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63bd9"/>
    <w:rPr>
      <w:b/>
      <w:bCs/>
      <w:i/>
      <w:iCs/>
      <w:color w:val="4F81BD" w:themeColor="accent1"/>
    </w:rPr>
  </w:style>
  <w:style w:type="character" w:styleId="ListLabel1">
    <w:name w:val="ListLabel 1"/>
    <w:qFormat/>
    <w:rPr>
      <w:rFonts w:ascii="Calibri" w:hAnsi="Calibri"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2a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8de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201a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36c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bd9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LibreOffice/6.0.3.2$Linux_X86_64 LibreOffice_project/00m0$Build-2</Application>
  <Pages>1</Pages>
  <Words>554</Words>
  <Characters>3246</Characters>
  <CharactersWithSpaces>3729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2011-06-21T19:55:00Z</dcterms:created>
  <dc:creator>Mark Anderson</dc:creator>
  <dc:description/>
  <cp:keywords>rubric</cp:keywords>
  <dc:language>en-US</dc:language>
  <cp:lastModifiedBy/>
  <cp:lastPrinted>2011-07-12T19:52:00Z</cp:lastPrinted>
  <dcterms:modified xsi:type="dcterms:W3CDTF">2018-09-24T11:39:31Z</dcterms:modified>
  <cp:revision>12</cp:revision>
  <dc:subject>mini project presentation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